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3E1EBC">
      <w:pPr>
        <w:pStyle w:val="2"/>
        <w:jc w:val="left"/>
        <w:rPr>
          <w:sz w:val="32"/>
          <w:szCs w:val="32"/>
        </w:rPr>
      </w:pPr>
      <w:r>
        <w:rPr>
          <w:sz w:val="32"/>
          <w:szCs w:val="32"/>
        </w:rPr>
        <w:t>附件</w:t>
      </w:r>
      <w:r>
        <w:rPr>
          <w:rFonts w:hint="eastAsia"/>
          <w:sz w:val="32"/>
          <w:szCs w:val="32"/>
        </w:rPr>
        <w:t>1：</w:t>
      </w:r>
    </w:p>
    <w:p w14:paraId="02C6022C">
      <w:pPr>
        <w:rPr>
          <w:rFonts w:hint="eastAsia"/>
        </w:rPr>
      </w:pPr>
    </w:p>
    <w:p w14:paraId="4A74A7D1">
      <w:pPr>
        <w:pStyle w:val="2"/>
      </w:pPr>
      <w:r>
        <w:rPr>
          <w:rFonts w:hint="eastAsia"/>
        </w:rPr>
        <w:t>《锡山区教育人才评审认定实施办法》选摘</w:t>
      </w:r>
    </w:p>
    <w:p w14:paraId="056A3E86"/>
    <w:p w14:paraId="46DB1937">
      <w:pPr>
        <w:pStyle w:val="3"/>
        <w:ind w:firstLine="632"/>
      </w:pPr>
      <w:r>
        <w:rPr>
          <w:rFonts w:hint="eastAsia"/>
        </w:rPr>
        <w:t>一、人才引育对象</w:t>
      </w:r>
    </w:p>
    <w:p w14:paraId="3DBD3693">
      <w:pPr>
        <w:ind w:firstLine="632" w:firstLineChars="200"/>
      </w:pPr>
      <w:r>
        <w:rPr>
          <w:rStyle w:val="15"/>
          <w:rFonts w:hint="eastAsia"/>
        </w:rPr>
        <w:t>第一条</w:t>
      </w:r>
      <w:r>
        <w:rPr>
          <w:rFonts w:hint="eastAsia"/>
        </w:rPr>
        <w:t xml:space="preserve">  “锡山英才计划”教育高层次人才包括：A类人才、B类人才、C类人才、D类人才、E类人才。教育高层次人才必须具有良好的思想政治素质，认真贯彻党的教育方针，恪守教师职业道德规范，具有良好的品行和较强的教育教学实践能力，教学业绩突出，教育科研水平高，对锡山教育具有引领、示范作用。引进的教育高层次人才须与用人单位签订5年以上聘用合同。</w:t>
      </w:r>
    </w:p>
    <w:p w14:paraId="5A40876B">
      <w:pPr>
        <w:ind w:firstLine="632" w:firstLineChars="200"/>
      </w:pPr>
      <w:r>
        <w:rPr>
          <w:rFonts w:hint="eastAsia"/>
        </w:rPr>
        <w:t>（一）A类人才。包括以下对象：</w:t>
      </w:r>
    </w:p>
    <w:p w14:paraId="0B9137E3">
      <w:pPr>
        <w:ind w:firstLine="632" w:firstLineChars="200"/>
      </w:pPr>
      <w:r>
        <w:rPr>
          <w:rFonts w:hint="eastAsia"/>
        </w:rPr>
        <w:t>1．国家级教学成果一等奖核心成员以上；</w:t>
      </w:r>
    </w:p>
    <w:p w14:paraId="6C1AD8B5">
      <w:pPr>
        <w:ind w:firstLine="632" w:firstLineChars="200"/>
      </w:pPr>
      <w:r>
        <w:rPr>
          <w:rFonts w:hint="eastAsia"/>
        </w:rPr>
        <w:t>2．全国知名校长（仅限引进）以上；</w:t>
      </w:r>
    </w:p>
    <w:p w14:paraId="3126A000">
      <w:pPr>
        <w:ind w:firstLine="632" w:firstLineChars="200"/>
      </w:pPr>
      <w:r>
        <w:rPr>
          <w:rFonts w:hint="eastAsia"/>
        </w:rPr>
        <w:t>3．国家级教学名师；</w:t>
      </w:r>
    </w:p>
    <w:p w14:paraId="67F2EA74">
      <w:pPr>
        <w:ind w:firstLine="632" w:firstLineChars="200"/>
      </w:pPr>
      <w:r>
        <w:rPr>
          <w:rFonts w:hint="eastAsia"/>
        </w:rPr>
        <w:t>4．省有突出贡献中青年专家；</w:t>
      </w:r>
    </w:p>
    <w:p w14:paraId="0F5851D8">
      <w:pPr>
        <w:ind w:firstLine="632" w:firstLineChars="200"/>
      </w:pPr>
      <w:r>
        <w:rPr>
          <w:rFonts w:hint="eastAsia"/>
        </w:rPr>
        <w:t>5．省级高层次人才培养项目第一层次培养对象以上；</w:t>
      </w:r>
    </w:p>
    <w:p w14:paraId="71F084D1">
      <w:pPr>
        <w:ind w:firstLine="632" w:firstLineChars="200"/>
      </w:pPr>
      <w:r>
        <w:rPr>
          <w:rFonts w:hint="eastAsia"/>
        </w:rPr>
        <w:t>6．省级教育系统最高层次培养对象以上；</w:t>
      </w:r>
    </w:p>
    <w:p w14:paraId="5F5B97F7">
      <w:pPr>
        <w:ind w:firstLine="632" w:firstLineChars="200"/>
      </w:pPr>
      <w:r>
        <w:rPr>
          <w:rFonts w:hint="eastAsia"/>
        </w:rPr>
        <w:t>7．与上述对象同一层次的其他人才。</w:t>
      </w:r>
    </w:p>
    <w:p w14:paraId="1F517191">
      <w:pPr>
        <w:ind w:firstLine="632" w:firstLineChars="200"/>
      </w:pPr>
      <w:r>
        <w:rPr>
          <w:rFonts w:hint="eastAsia"/>
        </w:rPr>
        <w:t>引进A类人才年龄一般不超过50周岁。</w:t>
      </w:r>
    </w:p>
    <w:p w14:paraId="3C1172A3">
      <w:pPr>
        <w:ind w:firstLine="632" w:firstLineChars="200"/>
      </w:pPr>
      <w:r>
        <w:rPr>
          <w:rFonts w:hint="eastAsia"/>
        </w:rPr>
        <w:t>（二）B类人才。包括以下对象：</w:t>
      </w:r>
    </w:p>
    <w:p w14:paraId="56E50517">
      <w:pPr>
        <w:ind w:firstLine="632" w:firstLineChars="200"/>
      </w:pPr>
      <w:r>
        <w:rPr>
          <w:rFonts w:hint="eastAsia"/>
        </w:rPr>
        <w:t>1．国家级教学成果二等奖核心成员；</w:t>
      </w:r>
    </w:p>
    <w:p w14:paraId="249BCA2C">
      <w:pPr>
        <w:ind w:firstLine="632" w:firstLineChars="200"/>
      </w:pPr>
      <w:r>
        <w:rPr>
          <w:rFonts w:hint="eastAsia"/>
        </w:rPr>
        <w:t>2．省级教学成果特等奖核心成员；</w:t>
      </w:r>
    </w:p>
    <w:p w14:paraId="2DDD8B93">
      <w:pPr>
        <w:ind w:firstLine="632" w:firstLineChars="200"/>
      </w:pPr>
      <w:r>
        <w:rPr>
          <w:rFonts w:hint="eastAsia"/>
        </w:rPr>
        <w:t>3．省特级教师、省教学名师；</w:t>
      </w:r>
    </w:p>
    <w:p w14:paraId="5322B9F8">
      <w:pPr>
        <w:ind w:firstLine="632" w:firstLineChars="200"/>
      </w:pPr>
      <w:r>
        <w:rPr>
          <w:rFonts w:hint="eastAsia"/>
        </w:rPr>
        <w:t>4．省级知名校长（仅限引进）；</w:t>
      </w:r>
    </w:p>
    <w:p w14:paraId="7D371284">
      <w:pPr>
        <w:ind w:firstLine="632" w:firstLineChars="200"/>
      </w:pPr>
      <w:r>
        <w:rPr>
          <w:rFonts w:hint="eastAsia"/>
        </w:rPr>
        <w:t>5．地级市有突出贡献中青年专家；</w:t>
      </w:r>
    </w:p>
    <w:p w14:paraId="321D35A5">
      <w:pPr>
        <w:ind w:firstLine="632" w:firstLineChars="200"/>
      </w:pPr>
      <w:r>
        <w:rPr>
          <w:rFonts w:hint="eastAsia"/>
        </w:rPr>
        <w:t>6．省级高层次人才培养项目第二层次培养对象；</w:t>
      </w:r>
    </w:p>
    <w:p w14:paraId="5E615CC4">
      <w:pPr>
        <w:ind w:firstLine="632" w:firstLineChars="200"/>
      </w:pPr>
      <w:r>
        <w:rPr>
          <w:rFonts w:hint="eastAsia"/>
        </w:rPr>
        <w:t>7．全国中学生学科奥林匹克竞赛（决赛）金牌教练、全国职业技能竞赛金牌教练等具有特殊专长的专业技术人才；</w:t>
      </w:r>
    </w:p>
    <w:p w14:paraId="77172F04">
      <w:pPr>
        <w:ind w:firstLine="632" w:firstLineChars="200"/>
      </w:pPr>
      <w:r>
        <w:rPr>
          <w:rFonts w:hint="eastAsia"/>
        </w:rPr>
        <w:t>8．与上述对象同一层次的其他人才。</w:t>
      </w:r>
    </w:p>
    <w:p w14:paraId="03D447DA">
      <w:pPr>
        <w:ind w:firstLine="632" w:firstLineChars="200"/>
      </w:pPr>
      <w:r>
        <w:rPr>
          <w:rFonts w:hint="eastAsia"/>
        </w:rPr>
        <w:t>引进B类人才年龄一般不超过48周岁。</w:t>
      </w:r>
    </w:p>
    <w:p w14:paraId="137FD0D3">
      <w:pPr>
        <w:ind w:firstLine="632" w:firstLineChars="200"/>
      </w:pPr>
      <w:r>
        <w:rPr>
          <w:rFonts w:hint="eastAsia"/>
        </w:rPr>
        <w:t>（三）C类人才。包括以下对象：</w:t>
      </w:r>
    </w:p>
    <w:p w14:paraId="3CA941D9">
      <w:pPr>
        <w:ind w:firstLine="632" w:firstLineChars="200"/>
      </w:pPr>
      <w:r>
        <w:rPr>
          <w:rFonts w:hint="eastAsia"/>
        </w:rPr>
        <w:t>1．省级教学成果一等奖核心成员；</w:t>
      </w:r>
    </w:p>
    <w:p w14:paraId="729BA452">
      <w:pPr>
        <w:ind w:firstLine="632" w:firstLineChars="200"/>
      </w:pPr>
      <w:r>
        <w:rPr>
          <w:rFonts w:hint="eastAsia"/>
        </w:rPr>
        <w:t>2．省教学名师支持计划人选；</w:t>
      </w:r>
    </w:p>
    <w:p w14:paraId="4E80D6B7">
      <w:pPr>
        <w:ind w:firstLine="632" w:firstLineChars="200"/>
      </w:pPr>
      <w:r>
        <w:rPr>
          <w:rFonts w:hint="eastAsia"/>
        </w:rPr>
        <w:t>3．地级市名教师；</w:t>
      </w:r>
    </w:p>
    <w:p w14:paraId="7A22F34F">
      <w:pPr>
        <w:ind w:firstLine="632" w:firstLineChars="200"/>
      </w:pPr>
      <w:r>
        <w:rPr>
          <w:rFonts w:hint="eastAsia"/>
        </w:rPr>
        <w:t>4．地级市教育系统最高层次培养对象；</w:t>
      </w:r>
    </w:p>
    <w:p w14:paraId="61DE3665">
      <w:pPr>
        <w:ind w:firstLine="632" w:firstLineChars="200"/>
      </w:pPr>
      <w:r>
        <w:rPr>
          <w:rFonts w:hint="eastAsia"/>
        </w:rPr>
        <w:t>5．省职业教育领军人才培养对象；</w:t>
      </w:r>
    </w:p>
    <w:p w14:paraId="5B83D47E">
      <w:pPr>
        <w:ind w:firstLine="632" w:firstLineChars="200"/>
      </w:pPr>
      <w:r>
        <w:rPr>
          <w:rFonts w:hint="eastAsia"/>
        </w:rPr>
        <w:t>6．正高级职称专业人才、42周岁以下的具有博士学位的副高级职称专业人才；</w:t>
      </w:r>
    </w:p>
    <w:p w14:paraId="19E8373D">
      <w:pPr>
        <w:ind w:firstLine="632" w:firstLineChars="200"/>
        <w:rPr>
          <w:highlight w:val="yellow"/>
        </w:rPr>
      </w:pPr>
      <w:r>
        <w:rPr>
          <w:rFonts w:hint="eastAsia"/>
        </w:rPr>
        <w:t>7．全国中学生学科奥林匹克竞赛（决赛）银牌教练等具有特殊专长的专业技术人才；</w:t>
      </w:r>
    </w:p>
    <w:p w14:paraId="30CA8043">
      <w:pPr>
        <w:ind w:firstLine="632" w:firstLineChars="200"/>
      </w:pPr>
      <w:r>
        <w:rPr>
          <w:rFonts w:hint="eastAsia"/>
        </w:rPr>
        <w:t>8．与上述对象同一层次的其他人才。</w:t>
      </w:r>
    </w:p>
    <w:p w14:paraId="3723BA49">
      <w:pPr>
        <w:ind w:firstLine="632" w:firstLineChars="200"/>
      </w:pPr>
      <w:r>
        <w:rPr>
          <w:rFonts w:hint="eastAsia"/>
        </w:rPr>
        <w:t>引进C类人才年</w:t>
      </w:r>
      <w:bookmarkStart w:id="0" w:name="_GoBack"/>
      <w:bookmarkEnd w:id="0"/>
      <w:r>
        <w:rPr>
          <w:rFonts w:hint="eastAsia"/>
        </w:rPr>
        <w:t>龄除已注明的以外一般不超过45周岁。</w:t>
      </w:r>
    </w:p>
    <w:p w14:paraId="51DB82F5">
      <w:pPr>
        <w:ind w:firstLine="632" w:firstLineChars="200"/>
      </w:pPr>
      <w:r>
        <w:rPr>
          <w:rFonts w:hint="eastAsia"/>
        </w:rPr>
        <w:t>（四）D类人才。包括以下对象：</w:t>
      </w:r>
    </w:p>
    <w:p w14:paraId="561C459E">
      <w:pPr>
        <w:ind w:firstLine="632" w:firstLineChars="200"/>
      </w:pPr>
      <w:r>
        <w:rPr>
          <w:rFonts w:hint="eastAsia"/>
        </w:rPr>
        <w:t>1．35周岁以下的地级市学科带头人；</w:t>
      </w:r>
    </w:p>
    <w:p w14:paraId="10D470F3">
      <w:pPr>
        <w:ind w:firstLine="632" w:firstLineChars="200"/>
      </w:pPr>
      <w:r>
        <w:rPr>
          <w:rFonts w:hint="eastAsia"/>
        </w:rPr>
        <w:t>2．35周岁以下的博士研究生；</w:t>
      </w:r>
    </w:p>
    <w:p w14:paraId="6242EFD8">
      <w:pPr>
        <w:ind w:firstLine="632" w:firstLineChars="200"/>
      </w:pPr>
      <w:r>
        <w:rPr>
          <w:rFonts w:hint="eastAsia"/>
        </w:rPr>
        <w:t>3．与上述对象同一层次的其他人才。</w:t>
      </w:r>
    </w:p>
    <w:p w14:paraId="52D8F243">
      <w:pPr>
        <w:ind w:firstLine="632" w:firstLineChars="200"/>
      </w:pPr>
      <w:r>
        <w:rPr>
          <w:rFonts w:hint="eastAsia"/>
        </w:rPr>
        <w:t>（五）E类人才。包括以下对象：</w:t>
      </w:r>
    </w:p>
    <w:p w14:paraId="1F1E67CA">
      <w:pPr>
        <w:ind w:firstLine="632" w:firstLineChars="200"/>
        <w:rPr>
          <w:rFonts w:hint="eastAsia"/>
        </w:rPr>
      </w:pPr>
      <w:r>
        <w:rPr>
          <w:rFonts w:hint="eastAsia"/>
        </w:rPr>
        <w:t>1．40周岁以下的地级市学科带头人或省级教学基本功大赛（优质课评比）最高奖项获得者</w:t>
      </w:r>
      <w:r>
        <w:rPr>
          <w:rFonts w:hint="eastAsia"/>
        </w:rPr>
        <w:t>；</w:t>
      </w:r>
    </w:p>
    <w:p w14:paraId="43653685">
      <w:pPr>
        <w:ind w:firstLine="632" w:firstLineChars="200"/>
      </w:pPr>
      <w:r>
        <w:rPr>
          <w:rFonts w:hint="eastAsia"/>
        </w:rPr>
        <w:t>2．35周岁以下的地级市学科教学能手、县区级学科带头人或省级青年教师教学基本功大赛最高奖项获得者；</w:t>
      </w:r>
    </w:p>
    <w:p w14:paraId="26E6DE6B">
      <w:pPr>
        <w:ind w:firstLine="632" w:firstLineChars="200"/>
      </w:pPr>
      <w:r>
        <w:rPr>
          <w:rFonts w:hint="eastAsia"/>
          <w:lang w:val="en-US" w:eastAsia="zh-CN"/>
        </w:rPr>
        <w:t>3</w:t>
      </w:r>
      <w:r>
        <w:rPr>
          <w:rFonts w:hint="eastAsia"/>
        </w:rPr>
        <w:t>．与上述对象同一层次的其他人才。</w:t>
      </w:r>
    </w:p>
    <w:p w14:paraId="735AC595">
      <w:pPr>
        <w:pStyle w:val="3"/>
        <w:ind w:firstLine="632"/>
      </w:pPr>
      <w:r>
        <w:rPr>
          <w:rFonts w:hint="eastAsia"/>
        </w:rPr>
        <w:t>二、支持政策</w:t>
      </w:r>
    </w:p>
    <w:p w14:paraId="637FE752">
      <w:pPr>
        <w:ind w:firstLine="632" w:firstLineChars="200"/>
      </w:pPr>
      <w:r>
        <w:rPr>
          <w:rStyle w:val="15"/>
          <w:rFonts w:hint="eastAsia"/>
        </w:rPr>
        <w:t>第三条</w:t>
      </w:r>
      <w:r>
        <w:rPr>
          <w:rFonts w:hint="eastAsia"/>
        </w:rPr>
        <w:t xml:space="preserve">  经评审认定从区外新引进的人才在锡山区以本人名义购买首套住房安家的，符合条件的给予相应标准的购房补贴，可以资金或房票的形式予以兑现。</w:t>
      </w:r>
    </w:p>
    <w:p w14:paraId="163B435F">
      <w:pPr>
        <w:ind w:firstLine="632" w:firstLineChars="200"/>
      </w:pPr>
      <w:r>
        <w:rPr>
          <w:rFonts w:hint="eastAsia"/>
        </w:rPr>
        <w:t>A类人才实行“一事一议”；</w:t>
      </w:r>
    </w:p>
    <w:p w14:paraId="1A19B753">
      <w:pPr>
        <w:ind w:firstLine="632" w:firstLineChars="200"/>
      </w:pPr>
      <w:r>
        <w:rPr>
          <w:rFonts w:hint="eastAsia"/>
        </w:rPr>
        <w:t>B类人才每人最高100万元；</w:t>
      </w:r>
    </w:p>
    <w:p w14:paraId="5D6B9C2B">
      <w:pPr>
        <w:ind w:firstLine="632" w:firstLineChars="200"/>
      </w:pPr>
      <w:r>
        <w:rPr>
          <w:rFonts w:hint="eastAsia"/>
        </w:rPr>
        <w:t>C类人才每人最高70万元；</w:t>
      </w:r>
    </w:p>
    <w:p w14:paraId="77F84075">
      <w:pPr>
        <w:ind w:firstLine="632" w:firstLineChars="200"/>
      </w:pPr>
      <w:r>
        <w:rPr>
          <w:rFonts w:hint="eastAsia"/>
        </w:rPr>
        <w:t>D类人才每人最高50万元；</w:t>
      </w:r>
    </w:p>
    <w:p w14:paraId="4C181D79">
      <w:pPr>
        <w:ind w:firstLine="632" w:firstLineChars="200"/>
      </w:pPr>
      <w:r>
        <w:rPr>
          <w:rFonts w:hint="eastAsia"/>
        </w:rPr>
        <w:t>E类人才中第一类每人最高30万元，第二类每人最高20万元。</w:t>
      </w:r>
    </w:p>
    <w:p w14:paraId="02CB0658">
      <w:pPr>
        <w:ind w:firstLine="632" w:firstLineChars="200"/>
      </w:pPr>
      <w:r>
        <w:rPr>
          <w:rFonts w:hint="eastAsia"/>
        </w:rPr>
        <w:t>D类人才中的第二类在享受“锡引”工程一次性购房补贴后，按以上标准的差额享受购房补贴，购房补贴应在引进五年内提出申请，购房总价不低于申请的补贴金额（以相关税费发票为准），如低于补贴金额，按实际价格发放。购房补贴资金的发放以取得房地产权证和相关税费发票为依据，30万元及以下的一次性发放，30万元以上的按40%、30%、10%、10%、10%的比例在申请后分五年发放。服务协议期间离开本区的，须退回补贴资金。房票的兑现方式可另行制定操作办法。</w:t>
      </w:r>
    </w:p>
    <w:p w14:paraId="17A17727">
      <w:pPr>
        <w:ind w:firstLine="632" w:firstLineChars="200"/>
      </w:pPr>
      <w:r>
        <w:rPr>
          <w:rStyle w:val="15"/>
          <w:rFonts w:hint="eastAsia"/>
        </w:rPr>
        <w:t>第四条</w:t>
      </w:r>
      <w:r>
        <w:rPr>
          <w:rFonts w:hint="eastAsia"/>
        </w:rPr>
        <w:t xml:space="preserve">  对从区外新引进的教育高层次D可提供人才公寓，如不入住人才公寓，给予累计两年租房补贴，补贴标准参照“锡引”工程相关政策执行。申请人如已经申领购房补贴或入住人才公寓，则不再领取租房补贴。</w:t>
      </w:r>
    </w:p>
    <w:p w14:paraId="677A5D6D">
      <w:pPr>
        <w:ind w:firstLine="632" w:firstLineChars="200"/>
      </w:pPr>
      <w:r>
        <w:rPr>
          <w:rStyle w:val="15"/>
          <w:rFonts w:hint="eastAsia"/>
        </w:rPr>
        <w:t>第五条</w:t>
      </w:r>
      <w:r>
        <w:rPr>
          <w:rFonts w:hint="eastAsia"/>
        </w:rPr>
        <w:t xml:space="preserve">  对引进的人才在锡工作前3年提供每年不超过0.5万元的学习成长基金，用于购买图书、学习科研类平台会员，参加市内文化、体育、艺术等场所的培训学习等。</w:t>
      </w:r>
    </w:p>
    <w:p w14:paraId="3F4A1528">
      <w:pPr>
        <w:ind w:firstLine="632" w:firstLineChars="200"/>
      </w:pPr>
      <w:r>
        <w:rPr>
          <w:rStyle w:val="15"/>
          <w:rFonts w:hint="eastAsia"/>
        </w:rPr>
        <w:t>第九条</w:t>
      </w:r>
      <w:r>
        <w:rPr>
          <w:rFonts w:hint="eastAsia"/>
        </w:rPr>
        <w:t xml:space="preserve">  对区内中小学校各类教育人才（不含教学成果奖核心成员、教学基本功大赛（优质课）获得者、金牌教练、银牌教练），给予人才津补贴。</w:t>
      </w:r>
    </w:p>
    <w:p w14:paraId="67498217">
      <w:pPr>
        <w:ind w:firstLine="632" w:firstLineChars="200"/>
      </w:pPr>
      <w:r>
        <w:rPr>
          <w:rFonts w:hint="eastAsia"/>
        </w:rPr>
        <w:t>（一）A类人才给予每人每年12万元；</w:t>
      </w:r>
    </w:p>
    <w:p w14:paraId="2B083EE9">
      <w:pPr>
        <w:ind w:firstLine="632" w:firstLineChars="200"/>
      </w:pPr>
      <w:r>
        <w:rPr>
          <w:rFonts w:hint="eastAsia"/>
        </w:rPr>
        <w:t>（二）B类人才给予每人每年5万元；</w:t>
      </w:r>
    </w:p>
    <w:p w14:paraId="3DB33664">
      <w:pPr>
        <w:ind w:firstLine="632" w:firstLineChars="200"/>
      </w:pPr>
      <w:r>
        <w:rPr>
          <w:rFonts w:hint="eastAsia"/>
        </w:rPr>
        <w:t>（三）C类人才给予每人每年2万元；</w:t>
      </w:r>
    </w:p>
    <w:p w14:paraId="347C4A60">
      <w:pPr>
        <w:ind w:firstLine="632" w:firstLineChars="200"/>
      </w:pPr>
      <w:r>
        <w:rPr>
          <w:rFonts w:hint="eastAsia"/>
        </w:rPr>
        <w:t>（四）D类人才给予每人每年1.5万元；其中应届毕业的博士研究生前三年给予每人每年5万元。</w:t>
      </w:r>
    </w:p>
    <w:p w14:paraId="6BBCC049">
      <w:pPr>
        <w:ind w:firstLine="632" w:firstLineChars="200"/>
      </w:pPr>
      <w:r>
        <w:rPr>
          <w:rFonts w:hint="eastAsia"/>
        </w:rPr>
        <w:t>（五）E类人才中第一类给予每人每年1.5万元，第二类给予每人每年0.9万元。</w:t>
      </w:r>
    </w:p>
    <w:p w14:paraId="42DE5181">
      <w:pPr>
        <w:ind w:firstLine="632" w:firstLineChars="200"/>
      </w:pPr>
      <w:r>
        <w:rPr>
          <w:rFonts w:hint="eastAsia"/>
        </w:rPr>
        <w:t>各类人才津补贴均为最高标准，根据年度业绩考核结果发放，考核办法另行制订。市外新引进的人才（不含教学成果奖核心成员、教学基本功大赛获得者、金牌教练、银牌教练）引进满一年后进行考核，相应人才津补贴所需经费在绩效总量之外单列。对于各类培养对象，从培养期结束下月起，停止发放人才津补贴。各类人才从所在单位离职（含任期结束）或退休的，从下月起停止发放人才津补贴。</w:t>
      </w:r>
    </w:p>
    <w:p w14:paraId="42F5230C">
      <w:pPr>
        <w:ind w:firstLine="632" w:firstLineChars="200"/>
      </w:pPr>
      <w:r>
        <w:rPr>
          <w:rStyle w:val="15"/>
          <w:rFonts w:hint="eastAsia"/>
        </w:rPr>
        <w:t>第十条</w:t>
      </w:r>
      <w:r>
        <w:rPr>
          <w:rFonts w:hint="eastAsia"/>
        </w:rPr>
        <w:t xml:space="preserve">  对上述政策引进的教育高层次人才，享受以下政策：</w:t>
      </w:r>
    </w:p>
    <w:p w14:paraId="0FD375A6">
      <w:pPr>
        <w:ind w:firstLine="632" w:firstLineChars="200"/>
      </w:pPr>
      <w:r>
        <w:rPr>
          <w:rFonts w:hint="eastAsia"/>
        </w:rPr>
        <w:t>（1）按事业单位招聘规定的流程办理入编手续；</w:t>
      </w:r>
    </w:p>
    <w:p w14:paraId="223AD049">
      <w:pPr>
        <w:ind w:firstLine="632" w:firstLineChars="200"/>
      </w:pPr>
      <w:r>
        <w:rPr>
          <w:rFonts w:hint="eastAsia"/>
        </w:rPr>
        <w:t>（2）优先推荐职称申报、岗位评聘，引进人才单位无相应空余岗位的，由区人社部门负责向上级部门申请特设岗位，实行“专岗专用，人退岗收”；</w:t>
      </w:r>
    </w:p>
    <w:p w14:paraId="4F86F92C">
      <w:pPr>
        <w:ind w:firstLine="632" w:firstLineChars="200"/>
      </w:pPr>
      <w:r>
        <w:rPr>
          <w:rFonts w:hint="eastAsia"/>
        </w:rPr>
        <w:t>（3）优先推荐参与各级各类学术荣誉晋升申报评审，符合条件的E类人才可直接初定中级职称、破格申报学术荣誉，博士研究生试用期内执行转正定级工资。优先推荐参加各级各类高层次学习培训、学术研修、出国考察等；</w:t>
      </w:r>
    </w:p>
    <w:p w14:paraId="472C7EE5">
      <w:pPr>
        <w:ind w:firstLine="632" w:firstLineChars="200"/>
      </w:pPr>
      <w:r>
        <w:rPr>
          <w:rFonts w:hint="eastAsia"/>
        </w:rPr>
        <w:t>（4）优先安排引进人才学龄子女到我区相应学段优质学校就读；</w:t>
      </w:r>
    </w:p>
    <w:p w14:paraId="594503E6">
      <w:pPr>
        <w:ind w:firstLine="632" w:firstLineChars="200"/>
      </w:pPr>
      <w:r>
        <w:rPr>
          <w:rFonts w:hint="eastAsia"/>
        </w:rPr>
        <w:t>（5）引进人才的配偶，优先推荐就业岗位或协调落实工作单位。</w:t>
      </w:r>
    </w:p>
    <w:p w14:paraId="25F50997">
      <w:pPr>
        <w:pStyle w:val="3"/>
        <w:ind w:firstLine="632"/>
      </w:pPr>
      <w:r>
        <w:rPr>
          <w:rFonts w:hint="eastAsia"/>
        </w:rPr>
        <w:t>三、人才认定</w:t>
      </w:r>
    </w:p>
    <w:p w14:paraId="6C879E80">
      <w:pPr>
        <w:ind w:firstLine="632" w:firstLineChars="200"/>
      </w:pPr>
      <w:r>
        <w:rPr>
          <w:rStyle w:val="15"/>
          <w:rFonts w:hint="eastAsia"/>
        </w:rPr>
        <w:t>第十三条</w:t>
      </w:r>
      <w:r>
        <w:rPr>
          <w:rFonts w:hint="eastAsia"/>
        </w:rPr>
        <w:t xml:space="preserve">  在区委人才工作领导小组领导下，由区教育局牵头组织实施全区教育高层次人才的具体工作，区教育局负责引进人才的招聘信息发布、申报受理、评审考察、业绩考核等相关工作，区委编办负责引进人才的编制落实，区人社局负责引进人才的审批、职称评审、岗位设置等相关工作业务指导。</w:t>
      </w:r>
    </w:p>
    <w:p w14:paraId="35054F07">
      <w:pPr>
        <w:ind w:firstLine="632" w:firstLineChars="200"/>
      </w:pPr>
      <w:r>
        <w:rPr>
          <w:rStyle w:val="15"/>
          <w:rFonts w:hint="eastAsia"/>
        </w:rPr>
        <w:t>第十四条</w:t>
      </w:r>
      <w:r>
        <w:rPr>
          <w:rFonts w:hint="eastAsia"/>
        </w:rPr>
        <w:t xml:space="preserve">  教育高层次人才引进程序。</w:t>
      </w:r>
    </w:p>
    <w:p w14:paraId="67C89C86">
      <w:pPr>
        <w:ind w:firstLine="632" w:firstLineChars="200"/>
      </w:pPr>
      <w:r>
        <w:rPr>
          <w:rFonts w:hint="eastAsia"/>
        </w:rPr>
        <w:t>1．单位申报。教育高层次人才的申报实行常年受理。用人单位为拟引进的教育高层次人才进行申报并按要求提供相关证明材料。</w:t>
      </w:r>
    </w:p>
    <w:p w14:paraId="052BB689">
      <w:pPr>
        <w:ind w:firstLine="632" w:firstLineChars="200"/>
      </w:pPr>
      <w:r>
        <w:rPr>
          <w:rFonts w:hint="eastAsia"/>
        </w:rPr>
        <w:t>2．评审及认定。区教育局成立区教育人才专家评审委员会，对单位递交的材料进行审核，提出初步意见，经区委人才工作领导小组办公室联席会议审定后进行公示，公示期一般为7个工作日，经公示无异议的，按有关规定办理引进人才的录用、进编等手续。</w:t>
      </w:r>
    </w:p>
    <w:p w14:paraId="14EA3583">
      <w:pPr>
        <w:ind w:firstLine="632" w:firstLineChars="200"/>
      </w:pPr>
      <w:r>
        <w:rPr>
          <w:rFonts w:hint="eastAsia"/>
        </w:rPr>
        <w:t>经个人申请正常调动的不作为引进人才。A类人才中第（二）类、B类人才中第（四）类、其他未列入各人才类别的且是我区教育系统急需引进的教育高层次人才和具有特殊专长的人才，经区教育局评审委员会研究后对照相应的层次归类，提交区委人才工作领导小组办公室联席会议审议后确认，一事一议。</w:t>
      </w:r>
    </w:p>
    <w:p w14:paraId="28B03998">
      <w:pPr>
        <w:pStyle w:val="3"/>
        <w:ind w:firstLine="632"/>
      </w:pPr>
      <w:r>
        <w:rPr>
          <w:rFonts w:hint="eastAsia"/>
        </w:rPr>
        <w:t>四、绩效考核与监督管理</w:t>
      </w:r>
    </w:p>
    <w:p w14:paraId="3E25F0E8">
      <w:pPr>
        <w:ind w:firstLine="632" w:firstLineChars="200"/>
      </w:pPr>
      <w:r>
        <w:rPr>
          <w:rStyle w:val="15"/>
          <w:rFonts w:hint="eastAsia"/>
        </w:rPr>
        <w:t>第十五条</w:t>
      </w:r>
      <w:r>
        <w:rPr>
          <w:rFonts w:hint="eastAsia"/>
        </w:rPr>
        <w:t xml:space="preserve">  相关奖励考核程序。</w:t>
      </w:r>
    </w:p>
    <w:p w14:paraId="5DA90A92">
      <w:pPr>
        <w:ind w:firstLine="632" w:firstLineChars="200"/>
      </w:pPr>
      <w:r>
        <w:rPr>
          <w:rFonts w:hint="eastAsia"/>
        </w:rPr>
        <w:t>除购房补贴以外的其他项目，以自然年为单位，原则上每年11月受理申报。由区教育局评审委员会受理申请并参照《“锡山英才计划”产业人才领军团队和创新创业领军人才评审认定实施办法》开展考核，根据学校考评、民主测评、专家组考核得分综合确定考核等次，将入围人才、拟拨付资金额报区委人才工作领导小组办公室联席会议审定后进行公示，公示期一般为7个工作日。对公示无异议的，提交区政府常务会议或区长办公会议审议通过后，由区教育局发文确定，并按照《锡山区人才发展专项资金管理办法》执行资金拨付。</w:t>
      </w:r>
    </w:p>
    <w:p w14:paraId="7FD037BD">
      <w:pPr>
        <w:ind w:firstLine="632" w:firstLineChars="200"/>
      </w:pPr>
      <w:r>
        <w:rPr>
          <w:rStyle w:val="15"/>
          <w:rFonts w:hint="eastAsia"/>
        </w:rPr>
        <w:t>第十六条</w:t>
      </w:r>
      <w:r>
        <w:rPr>
          <w:rFonts w:hint="eastAsia"/>
        </w:rPr>
        <w:t xml:space="preserve">  “锡山英才计划”教育高层次人才的评审、管理和考核发放奖励由区教育局评审委员会负责组织实施。</w:t>
      </w:r>
    </w:p>
    <w:p w14:paraId="71D94D1C">
      <w:pPr>
        <w:ind w:firstLine="632" w:firstLineChars="200"/>
      </w:pPr>
      <w:r>
        <w:rPr>
          <w:rStyle w:val="15"/>
          <w:rFonts w:hint="eastAsia"/>
        </w:rPr>
        <w:t>第十七条</w:t>
      </w:r>
      <w:r>
        <w:rPr>
          <w:rFonts w:hint="eastAsia"/>
        </w:rPr>
        <w:t xml:space="preserve">  区教育系统各单位要加强对教育高层次人才的引进、培育和服务，落实培养措施，搭建发展平台，实行目标管理，每年向区教育局上报高层次人才发展情况。区教育局将相关情况汇总后，定期向区委人才工作领导小组报告高层次人才发展情况。</w:t>
      </w:r>
    </w:p>
    <w:p w14:paraId="30092998">
      <w:pPr>
        <w:ind w:firstLine="632" w:firstLineChars="200"/>
      </w:pPr>
      <w:r>
        <w:rPr>
          <w:rStyle w:val="15"/>
          <w:rFonts w:hint="eastAsia"/>
        </w:rPr>
        <w:t>第十八条</w:t>
      </w:r>
      <w:r>
        <w:rPr>
          <w:rFonts w:hint="eastAsia"/>
        </w:rPr>
        <w:t xml:space="preserve">  引进人才经查实有下列情形之一的，用人单位应与其解除聘任合同，取消其相应经费补贴，追缴相关资金，并按规定追究相关责任。</w:t>
      </w:r>
    </w:p>
    <w:p w14:paraId="10CB56E3">
      <w:pPr>
        <w:ind w:firstLine="632" w:firstLineChars="200"/>
      </w:pPr>
      <w:r>
        <w:rPr>
          <w:rFonts w:hint="eastAsia"/>
        </w:rPr>
        <w:t>1．聘期内到岗工作时间严重不足;</w:t>
      </w:r>
    </w:p>
    <w:p w14:paraId="4B2096C0">
      <w:pPr>
        <w:ind w:firstLine="632" w:firstLineChars="200"/>
      </w:pPr>
      <w:r>
        <w:rPr>
          <w:rFonts w:hint="eastAsia"/>
        </w:rPr>
        <w:t>2．未能履行岗位职责，不服从单位管理，未完成既定工作目标与任务；</w:t>
      </w:r>
    </w:p>
    <w:p w14:paraId="703D398E">
      <w:pPr>
        <w:ind w:firstLine="632" w:firstLineChars="200"/>
      </w:pPr>
      <w:r>
        <w:rPr>
          <w:rFonts w:hint="eastAsia"/>
        </w:rPr>
        <w:t>3．存在弄虚作假行为；</w:t>
      </w:r>
    </w:p>
    <w:p w14:paraId="41D3EF4E">
      <w:pPr>
        <w:ind w:firstLine="632" w:firstLineChars="200"/>
      </w:pPr>
      <w:r>
        <w:rPr>
          <w:rFonts w:hint="eastAsia"/>
        </w:rPr>
        <w:t>4．存在学术不端行为或违反学术道德规范；</w:t>
      </w:r>
    </w:p>
    <w:p w14:paraId="1E1687B6">
      <w:pPr>
        <w:ind w:firstLine="632" w:firstLineChars="200"/>
      </w:pPr>
      <w:r>
        <w:rPr>
          <w:rFonts w:hint="eastAsia"/>
        </w:rPr>
        <w:t>5．违反师德师风规范或违纪、违法造成恶劣影响；</w:t>
      </w:r>
    </w:p>
    <w:p w14:paraId="7595CA7C">
      <w:pPr>
        <w:ind w:firstLine="632" w:firstLineChars="200"/>
      </w:pPr>
      <w:r>
        <w:rPr>
          <w:rFonts w:hint="eastAsia"/>
        </w:rPr>
        <w:t>6．当年年度考核不合格或连续两年基本合格。</w:t>
      </w:r>
    </w:p>
    <w:sectPr>
      <w:footerReference r:id="rId3" w:type="default"/>
      <w:footerReference r:id="rId4" w:type="even"/>
      <w:pgSz w:w="11906" w:h="16838"/>
      <w:pgMar w:top="2098" w:right="1474" w:bottom="1985" w:left="1588" w:header="851" w:footer="1588"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BC04F">
    <w:pPr>
      <w:pStyle w:val="6"/>
      <w:ind w:right="320" w:rightChars="100"/>
      <w:jc w:val="right"/>
    </w:pPr>
    <w:r>
      <w:rPr>
        <w:rStyle w:val="10"/>
        <w:sz w:val="28"/>
        <w:szCs w:val="28"/>
      </w:rPr>
      <w:t>—</w:t>
    </w:r>
    <w:r>
      <w:rPr>
        <w:rStyle w:val="10"/>
        <w:rFonts w:hint="eastAsia"/>
        <w:sz w:val="28"/>
        <w:szCs w:val="28"/>
      </w:rPr>
      <w:t xml:space="preserve"> </w:t>
    </w:r>
    <w:r>
      <w:rPr>
        <w:rStyle w:val="10"/>
        <w:sz w:val="28"/>
        <w:szCs w:val="28"/>
      </w:rPr>
      <w:fldChar w:fldCharType="begin"/>
    </w:r>
    <w:r>
      <w:rPr>
        <w:rStyle w:val="10"/>
        <w:sz w:val="28"/>
        <w:szCs w:val="28"/>
      </w:rPr>
      <w:instrText xml:space="preserve">PAGE  </w:instrText>
    </w:r>
    <w:r>
      <w:rPr>
        <w:rStyle w:val="10"/>
        <w:sz w:val="28"/>
        <w:szCs w:val="28"/>
      </w:rPr>
      <w:fldChar w:fldCharType="separate"/>
    </w:r>
    <w:r>
      <w:rPr>
        <w:rStyle w:val="10"/>
        <w:sz w:val="28"/>
        <w:szCs w:val="28"/>
      </w:rPr>
      <w:t>1</w:t>
    </w:r>
    <w:r>
      <w:rPr>
        <w:rStyle w:val="10"/>
        <w:sz w:val="28"/>
        <w:szCs w:val="28"/>
      </w:rPr>
      <w:fldChar w:fldCharType="end"/>
    </w:r>
    <w:r>
      <w:rPr>
        <w:rStyle w:val="10"/>
        <w:rFonts w:hint="eastAsia"/>
        <w:sz w:val="28"/>
        <w:szCs w:val="28"/>
      </w:rPr>
      <w:t xml:space="preserve"> </w:t>
    </w:r>
    <w:r>
      <w:rPr>
        <w:rStyle w:val="1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A2F9D">
    <w:pPr>
      <w:pStyle w:val="6"/>
      <w:ind w:left="320" w:leftChars="100"/>
    </w:pPr>
    <w:r>
      <w:rPr>
        <w:rStyle w:val="10"/>
        <w:sz w:val="28"/>
        <w:szCs w:val="28"/>
      </w:rPr>
      <w:t>—</w:t>
    </w:r>
    <w:r>
      <w:rPr>
        <w:rStyle w:val="10"/>
        <w:rFonts w:hint="eastAsia"/>
        <w:sz w:val="28"/>
        <w:szCs w:val="28"/>
      </w:rPr>
      <w:t xml:space="preserve"> </w:t>
    </w:r>
    <w:r>
      <w:rPr>
        <w:rStyle w:val="10"/>
        <w:sz w:val="28"/>
        <w:szCs w:val="28"/>
      </w:rPr>
      <w:fldChar w:fldCharType="begin"/>
    </w:r>
    <w:r>
      <w:rPr>
        <w:rStyle w:val="10"/>
        <w:sz w:val="28"/>
        <w:szCs w:val="28"/>
      </w:rPr>
      <w:instrText xml:space="preserve">PAGE  </w:instrText>
    </w:r>
    <w:r>
      <w:rPr>
        <w:rStyle w:val="10"/>
        <w:sz w:val="28"/>
        <w:szCs w:val="28"/>
      </w:rPr>
      <w:fldChar w:fldCharType="separate"/>
    </w:r>
    <w:r>
      <w:rPr>
        <w:rStyle w:val="10"/>
        <w:sz w:val="28"/>
        <w:szCs w:val="28"/>
      </w:rPr>
      <w:t>2</w:t>
    </w:r>
    <w:r>
      <w:rPr>
        <w:rStyle w:val="10"/>
        <w:sz w:val="28"/>
        <w:szCs w:val="28"/>
      </w:rPr>
      <w:fldChar w:fldCharType="end"/>
    </w:r>
    <w:r>
      <w:rPr>
        <w:rStyle w:val="10"/>
        <w:rFonts w:hint="eastAsia"/>
        <w:sz w:val="28"/>
        <w:szCs w:val="28"/>
      </w:rPr>
      <w:t xml:space="preserve"> </w:t>
    </w:r>
    <w:r>
      <w:rPr>
        <w:rStyle w:val="1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evenAndOddHeaders w:val="1"/>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IwODVhYTQ2YWQzYjQ2ODAyOWUwN2UxYzUxZDE1YTYifQ=="/>
  </w:docVars>
  <w:rsids>
    <w:rsidRoot w:val="00C219C1"/>
    <w:rsid w:val="000354E9"/>
    <w:rsid w:val="000E0644"/>
    <w:rsid w:val="000E2D39"/>
    <w:rsid w:val="00154D76"/>
    <w:rsid w:val="001A0254"/>
    <w:rsid w:val="001E295E"/>
    <w:rsid w:val="001E7978"/>
    <w:rsid w:val="002662BC"/>
    <w:rsid w:val="002873BE"/>
    <w:rsid w:val="00290225"/>
    <w:rsid w:val="002937B8"/>
    <w:rsid w:val="002F6269"/>
    <w:rsid w:val="00302938"/>
    <w:rsid w:val="00314902"/>
    <w:rsid w:val="003A361A"/>
    <w:rsid w:val="003A3B38"/>
    <w:rsid w:val="003B3F55"/>
    <w:rsid w:val="003C55B8"/>
    <w:rsid w:val="003D2BA9"/>
    <w:rsid w:val="00431276"/>
    <w:rsid w:val="004535DA"/>
    <w:rsid w:val="00455344"/>
    <w:rsid w:val="004C2023"/>
    <w:rsid w:val="004D061B"/>
    <w:rsid w:val="005017E7"/>
    <w:rsid w:val="005179F0"/>
    <w:rsid w:val="00555C28"/>
    <w:rsid w:val="00595494"/>
    <w:rsid w:val="005A2F83"/>
    <w:rsid w:val="005A30D6"/>
    <w:rsid w:val="005A4768"/>
    <w:rsid w:val="005A67F1"/>
    <w:rsid w:val="005F54DA"/>
    <w:rsid w:val="0062797C"/>
    <w:rsid w:val="00635A82"/>
    <w:rsid w:val="00653FC5"/>
    <w:rsid w:val="00671BD3"/>
    <w:rsid w:val="0068045A"/>
    <w:rsid w:val="006C04EE"/>
    <w:rsid w:val="006E5659"/>
    <w:rsid w:val="007000FB"/>
    <w:rsid w:val="0070608A"/>
    <w:rsid w:val="0073397D"/>
    <w:rsid w:val="00774646"/>
    <w:rsid w:val="0079033E"/>
    <w:rsid w:val="00793AF0"/>
    <w:rsid w:val="00854933"/>
    <w:rsid w:val="00862B5A"/>
    <w:rsid w:val="008D0FFA"/>
    <w:rsid w:val="00974273"/>
    <w:rsid w:val="00987B0F"/>
    <w:rsid w:val="009C2F92"/>
    <w:rsid w:val="009E3B3A"/>
    <w:rsid w:val="009F53F5"/>
    <w:rsid w:val="00A0101C"/>
    <w:rsid w:val="00A317C9"/>
    <w:rsid w:val="00A40771"/>
    <w:rsid w:val="00A53DE4"/>
    <w:rsid w:val="00AC07C0"/>
    <w:rsid w:val="00AD2903"/>
    <w:rsid w:val="00B627C4"/>
    <w:rsid w:val="00B92B2D"/>
    <w:rsid w:val="00C00909"/>
    <w:rsid w:val="00C00B4E"/>
    <w:rsid w:val="00C219C1"/>
    <w:rsid w:val="00C62598"/>
    <w:rsid w:val="00C67BA7"/>
    <w:rsid w:val="00C74A39"/>
    <w:rsid w:val="00C93A0E"/>
    <w:rsid w:val="00CC65D7"/>
    <w:rsid w:val="00CF7044"/>
    <w:rsid w:val="00D62A11"/>
    <w:rsid w:val="00D974D4"/>
    <w:rsid w:val="00DD57E4"/>
    <w:rsid w:val="00E114D6"/>
    <w:rsid w:val="00E75FDF"/>
    <w:rsid w:val="00E82ABC"/>
    <w:rsid w:val="00EA0B21"/>
    <w:rsid w:val="00EE5CC7"/>
    <w:rsid w:val="00EE5EB9"/>
    <w:rsid w:val="00F0092C"/>
    <w:rsid w:val="00F01959"/>
    <w:rsid w:val="00F22A1B"/>
    <w:rsid w:val="00FA797A"/>
    <w:rsid w:val="00FE39DA"/>
    <w:rsid w:val="0EBB5316"/>
    <w:rsid w:val="1DE94821"/>
    <w:rsid w:val="382562F7"/>
    <w:rsid w:val="517617C5"/>
    <w:rsid w:val="772937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方正仿宋_GBK"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heme="minorBidi"/>
      <w:kern w:val="2"/>
      <w:sz w:val="32"/>
      <w:szCs w:val="22"/>
      <w:lang w:val="en-US" w:eastAsia="zh-CN" w:bidi="ar-SA"/>
    </w:rPr>
  </w:style>
  <w:style w:type="paragraph" w:styleId="2">
    <w:name w:val="heading 1"/>
    <w:basedOn w:val="1"/>
    <w:next w:val="1"/>
    <w:link w:val="11"/>
    <w:qFormat/>
    <w:uiPriority w:val="9"/>
    <w:pPr>
      <w:spacing w:line="600" w:lineRule="exact"/>
      <w:jc w:val="center"/>
      <w:outlineLvl w:val="0"/>
    </w:pPr>
    <w:rPr>
      <w:rFonts w:eastAsia="方正小标宋_GBK"/>
      <w:bCs/>
      <w:kern w:val="44"/>
      <w:sz w:val="44"/>
      <w:szCs w:val="44"/>
    </w:rPr>
  </w:style>
  <w:style w:type="paragraph" w:styleId="3">
    <w:name w:val="heading 2"/>
    <w:basedOn w:val="1"/>
    <w:next w:val="1"/>
    <w:link w:val="14"/>
    <w:unhideWhenUsed/>
    <w:qFormat/>
    <w:uiPriority w:val="9"/>
    <w:pPr>
      <w:ind w:firstLine="200" w:firstLineChars="200"/>
      <w:outlineLvl w:val="1"/>
    </w:pPr>
    <w:rPr>
      <w:rFonts w:eastAsia="方正黑体_GBK" w:cstheme="majorBidi"/>
      <w:bCs/>
      <w:szCs w:val="32"/>
    </w:rPr>
  </w:style>
  <w:style w:type="paragraph" w:styleId="4">
    <w:name w:val="heading 3"/>
    <w:basedOn w:val="1"/>
    <w:next w:val="1"/>
    <w:link w:val="15"/>
    <w:unhideWhenUsed/>
    <w:qFormat/>
    <w:uiPriority w:val="9"/>
    <w:pPr>
      <w:ind w:firstLine="200" w:firstLineChars="200"/>
      <w:outlineLvl w:val="2"/>
    </w:pPr>
    <w:rPr>
      <w:rFonts w:eastAsia="方正楷体_GBK"/>
      <w:bCs/>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Date"/>
    <w:basedOn w:val="1"/>
    <w:next w:val="1"/>
    <w:link w:val="16"/>
    <w:semiHidden/>
    <w:unhideWhenUsed/>
    <w:qFormat/>
    <w:uiPriority w:val="99"/>
    <w:pPr>
      <w:ind w:left="100" w:leftChars="2500"/>
    </w:pPr>
  </w:style>
  <w:style w:type="paragraph" w:styleId="6">
    <w:name w:val="footer"/>
    <w:basedOn w:val="1"/>
    <w:link w:val="13"/>
    <w:semiHidden/>
    <w:unhideWhenUsed/>
    <w:qFormat/>
    <w:uiPriority w:val="99"/>
    <w:pPr>
      <w:tabs>
        <w:tab w:val="center" w:pos="4153"/>
        <w:tab w:val="right" w:pos="8306"/>
      </w:tabs>
      <w:snapToGrid w:val="0"/>
      <w:jc w:val="left"/>
    </w:pPr>
    <w:rPr>
      <w:sz w:val="18"/>
      <w:szCs w:val="18"/>
    </w:rPr>
  </w:style>
  <w:style w:type="paragraph" w:styleId="7">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page number"/>
    <w:basedOn w:val="9"/>
    <w:qFormat/>
    <w:uiPriority w:val="0"/>
  </w:style>
  <w:style w:type="character" w:customStyle="1" w:styleId="11">
    <w:name w:val="标题 1 Char"/>
    <w:basedOn w:val="9"/>
    <w:link w:val="2"/>
    <w:qFormat/>
    <w:uiPriority w:val="9"/>
    <w:rPr>
      <w:rFonts w:eastAsia="方正小标宋_GBK"/>
      <w:bCs/>
      <w:kern w:val="44"/>
      <w:sz w:val="44"/>
      <w:szCs w:val="44"/>
    </w:rPr>
  </w:style>
  <w:style w:type="character" w:customStyle="1" w:styleId="12">
    <w:name w:val="页眉 Char"/>
    <w:basedOn w:val="9"/>
    <w:link w:val="7"/>
    <w:semiHidden/>
    <w:qFormat/>
    <w:uiPriority w:val="99"/>
    <w:rPr>
      <w:sz w:val="18"/>
      <w:szCs w:val="18"/>
    </w:rPr>
  </w:style>
  <w:style w:type="character" w:customStyle="1" w:styleId="13">
    <w:name w:val="页脚 Char"/>
    <w:basedOn w:val="9"/>
    <w:link w:val="6"/>
    <w:semiHidden/>
    <w:qFormat/>
    <w:uiPriority w:val="99"/>
    <w:rPr>
      <w:sz w:val="18"/>
      <w:szCs w:val="18"/>
    </w:rPr>
  </w:style>
  <w:style w:type="character" w:customStyle="1" w:styleId="14">
    <w:name w:val="标题 2 Char"/>
    <w:basedOn w:val="9"/>
    <w:link w:val="3"/>
    <w:qFormat/>
    <w:uiPriority w:val="9"/>
    <w:rPr>
      <w:rFonts w:eastAsia="方正黑体_GBK" w:cstheme="majorBidi"/>
      <w:bCs/>
      <w:szCs w:val="32"/>
    </w:rPr>
  </w:style>
  <w:style w:type="character" w:customStyle="1" w:styleId="15">
    <w:name w:val="标题 3 Char"/>
    <w:basedOn w:val="9"/>
    <w:link w:val="4"/>
    <w:qFormat/>
    <w:uiPriority w:val="9"/>
    <w:rPr>
      <w:rFonts w:eastAsia="方正楷体_GBK"/>
      <w:bCs/>
      <w:szCs w:val="32"/>
    </w:rPr>
  </w:style>
  <w:style w:type="character" w:customStyle="1" w:styleId="16">
    <w:name w:val="日期 Char"/>
    <w:basedOn w:val="9"/>
    <w:link w:val="5"/>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3161</Words>
  <Characters>3197</Characters>
  <Lines>25</Lines>
  <Paragraphs>7</Paragraphs>
  <TotalTime>21</TotalTime>
  <ScaleCrop>false</ScaleCrop>
  <LinksUpToDate>false</LinksUpToDate>
  <CharactersWithSpaces>3221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2025-09-01T02:54:00Z</dcterms:created>
  <dc:creator>qmh</dc:creator>
  <cp:lastModifiedBy>开心努力</cp:lastModifiedBy>
  <cp:lastPrinted>2024-09-04T08:30:00Z</cp:lastPrinted>
  <dcterms:modified xsi:type="dcterms:W3CDTF">2025-09-19T08:27:38Z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A1FEEE5DC84D4BB1AD4E05CC1E4B86B6_13</vt:lpwstr>
  </property>
  <property fmtid="{D5CDD505-2E9C-101B-9397-08002B2CF9AE}" pid="4" name="KSOTemplateDocerSaveRecord">
    <vt:lpwstr>eyJoZGlkIjoiZjQ0ZTdmN2UzZGZiYmU2M2I0ZmY0MDFkZGY5MDVhM2IiLCJ1c2VySWQiOiIxMDI1NzA0NDUwIn0=</vt:lpwstr>
  </property>
</Properties>
</file>