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320"/>
        <w:jc w:val="left"/>
        <w:rPr>
          <w:rFonts w:ascii="Arial" w:hAnsi="Arial" w:cs="Arial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岗位要求及招聘条件</w:t>
      </w:r>
    </w:p>
    <w:bookmarkEnd w:id="0"/>
    <w:tbl>
      <w:tblPr>
        <w:tblW w:w="7966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7"/>
        <w:gridCol w:w="932"/>
        <w:gridCol w:w="666"/>
        <w:gridCol w:w="1231"/>
        <w:gridCol w:w="810"/>
        <w:gridCol w:w="900"/>
        <w:gridCol w:w="1170"/>
        <w:gridCol w:w="735"/>
        <w:gridCol w:w="85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8" w:hRule="atLeast"/>
        </w:trPr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</w:tc>
        <w:tc>
          <w:tcPr>
            <w:tcW w:w="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需求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其它资格条件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对象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待遇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2" w:hRule="atLeast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收费处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200"/>
              <w:jc w:val="left"/>
            </w:pPr>
            <w:r>
              <w:rPr>
                <w:rFonts w:ascii="Calibri" w:hAnsi="Calibri" w:eastAsia="宋体" w:cs="Calibri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财务财会类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专科及以上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有财会相关工作经历者为佳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4000元/月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3245C"/>
    <w:rsid w:val="36A3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2021-04-08T00:39:00Z</dcterms:created>
  <dc:creator>Administrator</dc:creator>
  <cp:lastModifiedBy>Administrator</cp:lastModifiedBy>
  <dcterms:modified xsi:type="dcterms:W3CDTF">2021-04-08T06:13:51Z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