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87" w:type="dxa"/>
        <w:tblInd w:w="135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5"/>
        <w:gridCol w:w="674"/>
        <w:gridCol w:w="850"/>
        <w:gridCol w:w="1300"/>
        <w:gridCol w:w="950"/>
        <w:gridCol w:w="675"/>
        <w:gridCol w:w="3913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6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招聘部门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3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9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学历学位要求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39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</w:trPr>
        <w:tc>
          <w:tcPr>
            <w:tcW w:w="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建筑工程系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安全技术及工程，安全科学与工程，安全工程，应急救护等相关专业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 年龄要求不超过35周岁（1986年1月1日以后出生）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 掌握本专业范围内学术发展动态，主持或参加过科学研究、技术开发、社会服务、管理等工作；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3. 有发展潜能，对本学科建设和发展具有引领性与创新性构想。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4. 有较强的教育、教学、科研工作能力。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5" w:hRule="atLeast"/>
        </w:trPr>
        <w:tc>
          <w:tcPr>
            <w:tcW w:w="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电子工程系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轨道交通等相关专业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1.年龄要求不超过35周岁（1986年1月1日以后出生）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2.掌握本专业范围内学术发展动态，主持或参加过科学研究、技术开发、社会服务、管理等工作；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3.有发展潜能，对本学科建设和发展具有引领性与创新性构想。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4.有较强的教育、教学、科研工作能力。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20" w:hRule="atLeast"/>
        </w:trPr>
        <w:tc>
          <w:tcPr>
            <w:tcW w:w="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电子工程系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电子电气类相关专业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1.年龄要求不超过35周岁（1986年1月1日以后出生）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2.掌握本专业范围内学术发展动态，主持或参加过科学研究、技术开发、社会服务、管理等工作；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3.有发展潜能，对本学科建设和发展具有引领性与创新性构想。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4.有较强的教育、教学、科研工作能力。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5" w:hRule="atLeast"/>
        </w:trPr>
        <w:tc>
          <w:tcPr>
            <w:tcW w:w="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bookmarkStart w:id="0" w:name="_Hlk64541025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基础教学部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（数学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教师）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bookmarkStart w:id="1" w:name="_Hlk64541805"/>
            <w:bookmarkEnd w:id="1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基础理学类相关专业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1.年龄要求不超过35周岁（1986年1月1日以后出生）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2.有发展潜能，对本学科建设和发展具有引领性与创新性构想。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3.有较强的教育、教学、科研工作能力。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基础教学部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教师）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中文文秘类相关专业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1.年龄要求不超过35周岁（1986年1月1日以后出生）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2.有发展潜能，对本学科建设和发展具有引领性与创新性构想。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3.有较强的教育、教学、科研工作能力。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2" w:hRule="atLeast"/>
        </w:trPr>
        <w:tc>
          <w:tcPr>
            <w:tcW w:w="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党委宣传部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教师（宣传干事）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新闻学、传播学、思想政治教育等相关专业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1.年龄要求不超过35周岁（1986年1月1日以后出生）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2.有较强的政治素养、媒体素养、文字功底和语言表达能力，吃苦耐劳、认真勤奋。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3.掌握一定的摄影摄像技术，具有一定的新媒体处理能力；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4.有发展潜能，对学校宣传工作发展具有创新性构想。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14CA2"/>
    <w:rsid w:val="0A560C6D"/>
    <w:rsid w:val="3FDE7C8E"/>
    <w:rsid w:val="4E514CA2"/>
    <w:rsid w:val="53F80DFF"/>
    <w:rsid w:val="72F3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2021-04-06T02:42:00Z</dcterms:created>
  <dc:creator>Yan</dc:creator>
  <cp:lastModifiedBy>Yan</cp:lastModifiedBy>
  <dcterms:modified xsi:type="dcterms:W3CDTF">2021-04-06T03:05:09Z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3E3B22BE484A48F6A1A022702ACB0293</vt:lpwstr>
  </property>
</Properties>
</file>