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A50" w:rsidRDefault="00F5324F" w:rsidP="00F5324F">
      <w:pPr>
        <w:jc w:val="center"/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</w:pPr>
      <w:r w:rsidRPr="006019CC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专业参考目录</w:t>
      </w:r>
    </w:p>
    <w:p w:rsidR="00F5324F" w:rsidRPr="00DB3EA1" w:rsidRDefault="00F5324F" w:rsidP="00F5324F">
      <w:pPr>
        <w:jc w:val="center"/>
        <w:rPr>
          <w:rFonts w:ascii="方正小标宋_GBK" w:eastAsia="方正小标宋_GBK" w:hAnsi="Times New Roman" w:hint="eastAsia"/>
          <w:sz w:val="18"/>
          <w:szCs w:val="18"/>
        </w:rPr>
      </w:pPr>
      <w:r w:rsidRPr="00DB3EA1">
        <w:rPr>
          <w:rFonts w:ascii="宋体" w:hAnsi="宋体" w:cs="宋体" w:hint="eastAsia"/>
          <w:kern w:val="0"/>
          <w:sz w:val="18"/>
          <w:szCs w:val="18"/>
        </w:rPr>
        <w:t>说明：招考职位专业要求为专业大类的，此专业大类涵盖范围包括研究生、本科、专科所列全部专业。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"/>
        <w:gridCol w:w="1742"/>
        <w:gridCol w:w="2046"/>
        <w:gridCol w:w="2127"/>
        <w:gridCol w:w="2635"/>
      </w:tblGrid>
      <w:tr w:rsidR="00F5324F" w:rsidRPr="00821DAE" w:rsidTr="00BE11F9">
        <w:trPr>
          <w:trHeight w:val="1394"/>
          <w:jc w:val="center"/>
        </w:trPr>
        <w:tc>
          <w:tcPr>
            <w:tcW w:w="430" w:type="dxa"/>
            <w:vAlign w:val="center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/>
                <w:sz w:val="36"/>
                <w:szCs w:val="36"/>
              </w:rPr>
              <w:br w:type="page"/>
            </w:r>
            <w:r w:rsidRPr="00821DAE">
              <w:rPr>
                <w:rFonts w:ascii="Times New Roman" w:eastAsia="方正小标宋简体" w:hAnsi="Times New Roman"/>
                <w:spacing w:val="-10"/>
                <w:sz w:val="44"/>
                <w:szCs w:val="44"/>
              </w:rPr>
              <w:br w:type="page"/>
            </w:r>
            <w:r w:rsidRPr="00821DAE">
              <w:rPr>
                <w:rFonts w:ascii="Times New Roman" w:eastAsia="黑体" w:hAnsi="Times New Roman" w:hint="eastAsia"/>
                <w:szCs w:val="21"/>
              </w:rPr>
              <w:t>序号</w:t>
            </w:r>
          </w:p>
        </w:tc>
        <w:tc>
          <w:tcPr>
            <w:tcW w:w="1742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8890" t="12700" r="10160" b="8255"/>
                      <wp:wrapNone/>
                      <wp:docPr id="1" name="组合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2" name="__TH_L2"/>
                              <wps:cNvCnPr/>
                              <wps:spPr bwMode="auto"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__TH_L3"/>
                              <wps:cNvCnPr/>
                              <wps:spPr bwMode="auto"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组合 1" o:spid="_x0000_s1026" style="position:absolute;left:0;text-align:left;margin-left:-5.3pt;margin-top:-.5pt;width:87pt;height:93.6pt;rotation:180;z-index:251659264" coordorigin="-103" coordsize="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">
                      <v:line id="__TH_L2" o:spid="_x0000_s1027" style="position:absolute;visibility:visible;mso-wrap-style:square" from="-103,0" to="317,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XUbMIAAADaAAAADwAAAGRycy9kb3ducmV2LnhtbESPQYvCMBSE74L/ITzBm6YrItI1iqsI&#10;wh6k1sveHs2zrTYvJYla99cbYWGPw8x8wyxWnWnEnZyvLSv4GCcgiAuray4VnPLdaA7CB2SNjWVS&#10;8CQPq2W/t8BU2wdndD+GUkQI+xQVVCG0qZS+qMigH9uWOHpn6wyGKF0ptcNHhJtGTpJkJg3WHBcq&#10;bGlTUXE93oyCed767XPzs7MHd/nNvqcZTfFLqeGgW3+CCNSF//Bfe68VTOB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1XUbMIAAADaAAAADwAAAAAAAAAAAAAA&#10;AAChAgAAZHJzL2Rvd25yZXYueG1sUEsFBgAAAAAEAAQA+QAAAJADAAAAAA==&#10;" strokeweight=".5pt"/>
                      <v:line id="__TH_L3" o:spid="_x0000_s1028" style="position:absolute;visibility:visible;mso-wrap-style:square" from="-103,0" to="317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lx98IAAADaAAAADwAAAGRycy9kb3ducmV2LnhtbESPQYvCMBSE78L+h/AWvGnqKiLVKK4i&#10;CB6W6l729miebbV5KUnU6q83C4LHYWa+YWaL1tTiSs5XlhUM+gkI4tzqigsFv4dNbwLCB2SNtWVS&#10;cCcPi/lHZ4aptjfO6LoPhYgQ9ikqKENoUil9XpJB37cNcfSO1hkMUbpCaoe3CDe1/EqSsTRYcVwo&#10;saFVSfl5fzEKJofGr++rv439cadHthtlNMJvpbqf7XIKIlAb3uFXe6sVDOH/SrwB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Blx98IAAADaAAAADwAAAAAAAAAAAAAA&#10;AAChAgAAZHJzL2Rvd25yZXYueG1sUEsFBgAAAAAEAAQA+QAAAJADAAAAAA==&#10;" strokeweight=".5pt"/>
                    </v:group>
                  </w:pict>
                </mc:Fallback>
              </mc:AlternateContent>
            </w:r>
            <w:r w:rsidRPr="00821DAE">
              <w:rPr>
                <w:rFonts w:ascii="Times New Roman" w:eastAsia="黑体" w:hAnsi="Times New Roman" w:hint="eastAsia"/>
                <w:szCs w:val="21"/>
              </w:rPr>
              <w:t xml:space="preserve">  </w:t>
            </w:r>
          </w:p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 xml:space="preserve">   </w:t>
            </w:r>
            <w:r w:rsidRPr="00821DAE">
              <w:rPr>
                <w:rFonts w:ascii="Times New Roman" w:eastAsia="黑体" w:hAnsi="Times New Roman" w:hint="eastAsia"/>
                <w:szCs w:val="21"/>
              </w:rPr>
              <w:t>学历层次</w:t>
            </w:r>
          </w:p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 xml:space="preserve">  </w:t>
            </w:r>
          </w:p>
          <w:p w:rsidR="00F5324F" w:rsidRPr="00821DAE" w:rsidRDefault="00F5324F" w:rsidP="00BE11F9">
            <w:pPr>
              <w:ind w:firstLineChars="150" w:firstLine="315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专业</w:t>
            </w:r>
          </w:p>
          <w:p w:rsidR="00F5324F" w:rsidRPr="00821DAE" w:rsidRDefault="00F5324F" w:rsidP="00BE11F9">
            <w:pPr>
              <w:rPr>
                <w:rFonts w:ascii="Times New Roman" w:eastAsia="黑体" w:hAnsi="Times New Roman" w:hint="eastAsia"/>
                <w:szCs w:val="21"/>
              </w:rPr>
            </w:pPr>
          </w:p>
          <w:p w:rsidR="00F5324F" w:rsidRPr="00821DAE" w:rsidRDefault="00F5324F" w:rsidP="00BE11F9">
            <w:pPr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专业大类</w:t>
            </w:r>
          </w:p>
        </w:tc>
        <w:tc>
          <w:tcPr>
            <w:tcW w:w="2046" w:type="dxa"/>
            <w:vAlign w:val="center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研究生</w:t>
            </w:r>
          </w:p>
        </w:tc>
        <w:tc>
          <w:tcPr>
            <w:tcW w:w="2127" w:type="dxa"/>
            <w:vAlign w:val="center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专科</w:t>
            </w:r>
          </w:p>
        </w:tc>
      </w:tr>
      <w:tr w:rsidR="00F5324F" w:rsidRPr="00821DAE" w:rsidTr="00042CD8">
        <w:trPr>
          <w:trHeight w:val="1394"/>
          <w:jc w:val="center"/>
        </w:trPr>
        <w:tc>
          <w:tcPr>
            <w:tcW w:w="430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1</w:t>
            </w:r>
          </w:p>
        </w:tc>
        <w:tc>
          <w:tcPr>
            <w:tcW w:w="1742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法律类</w:t>
            </w:r>
          </w:p>
        </w:tc>
        <w:tc>
          <w:tcPr>
            <w:tcW w:w="2046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法学理论，</w:t>
            </w:r>
            <w:r w:rsidRPr="006019CC">
              <w:rPr>
                <w:rFonts w:ascii="Times New Roman" w:hAnsi="Times New Roman" w:hint="eastAsia"/>
                <w:sz w:val="18"/>
                <w:szCs w:val="18"/>
              </w:rPr>
              <w:t>法律硕士（非法学）</w:t>
            </w:r>
            <w:r>
              <w:rPr>
                <w:rFonts w:ascii="Times New Roman" w:hAnsi="Times New Roman" w:hint="eastAsia"/>
                <w:sz w:val="18"/>
                <w:szCs w:val="18"/>
              </w:rPr>
              <w:t>，</w:t>
            </w:r>
            <w:r w:rsidRPr="006019CC">
              <w:rPr>
                <w:rFonts w:ascii="Times New Roman" w:hAnsi="Times New Roman" w:hint="eastAsia"/>
                <w:sz w:val="18"/>
                <w:szCs w:val="18"/>
              </w:rPr>
              <w:t>法律硕士（法学）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2127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法学，知识产权，监狱学，律师，知识产权法，民商法，法律，法学（法</w:t>
            </w:r>
            <w:proofErr w:type="gramStart"/>
            <w:r w:rsidRPr="00821DAE">
              <w:rPr>
                <w:rFonts w:ascii="Times New Roman" w:hAnsi="Times New Roman" w:hint="eastAsia"/>
                <w:sz w:val="18"/>
                <w:szCs w:val="18"/>
              </w:rPr>
              <w:t>务</w:t>
            </w:r>
            <w:proofErr w:type="gramEnd"/>
            <w:r w:rsidRPr="00821DAE">
              <w:rPr>
                <w:rFonts w:ascii="Times New Roman" w:hAnsi="Times New Roman" w:hint="eastAsia"/>
                <w:sz w:val="18"/>
                <w:szCs w:val="18"/>
              </w:rPr>
              <w:t>会计），海商法学</w:t>
            </w:r>
          </w:p>
        </w:tc>
        <w:tc>
          <w:tcPr>
            <w:tcW w:w="2635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F5324F" w:rsidRPr="00821DAE" w:rsidTr="00042CD8">
        <w:trPr>
          <w:trHeight w:val="1394"/>
          <w:jc w:val="center"/>
        </w:trPr>
        <w:tc>
          <w:tcPr>
            <w:tcW w:w="430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2</w:t>
            </w:r>
          </w:p>
        </w:tc>
        <w:tc>
          <w:tcPr>
            <w:tcW w:w="1742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食品工程类</w:t>
            </w:r>
          </w:p>
        </w:tc>
        <w:tc>
          <w:tcPr>
            <w:tcW w:w="2046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2127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2635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:rsidR="00F5324F" w:rsidRPr="00821DAE" w:rsidTr="00042CD8">
        <w:trPr>
          <w:trHeight w:val="1394"/>
          <w:jc w:val="center"/>
        </w:trPr>
        <w:tc>
          <w:tcPr>
            <w:tcW w:w="430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lastRenderedPageBreak/>
              <w:t>3</w:t>
            </w:r>
          </w:p>
        </w:tc>
        <w:tc>
          <w:tcPr>
            <w:tcW w:w="1742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经济类</w:t>
            </w:r>
          </w:p>
        </w:tc>
        <w:tc>
          <w:tcPr>
            <w:tcW w:w="2046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</w:t>
            </w:r>
            <w:proofErr w:type="gramStart"/>
            <w:r w:rsidRPr="00821DAE">
              <w:rPr>
                <w:rFonts w:ascii="Times New Roman" w:hAnsi="Times New Roman" w:hint="eastAsia"/>
                <w:sz w:val="18"/>
                <w:szCs w:val="18"/>
              </w:rPr>
              <w:t>含税收学</w:t>
            </w:r>
            <w:proofErr w:type="gramEnd"/>
            <w:r w:rsidRPr="00821DAE">
              <w:rPr>
                <w:rFonts w:ascii="Times New Roman" w:hAnsi="Times New Roman" w:hint="eastAsia"/>
                <w:sz w:val="18"/>
                <w:szCs w:val="18"/>
              </w:rPr>
              <w:t>），金融学（</w:t>
            </w:r>
            <w:proofErr w:type="gramStart"/>
            <w:r w:rsidRPr="00821DAE">
              <w:rPr>
                <w:rFonts w:ascii="Times New Roman" w:hAnsi="Times New Roman" w:hint="eastAsia"/>
                <w:sz w:val="18"/>
                <w:szCs w:val="18"/>
              </w:rPr>
              <w:t>含保险</w:t>
            </w:r>
            <w:proofErr w:type="gramEnd"/>
            <w:r w:rsidRPr="00821DAE">
              <w:rPr>
                <w:rFonts w:ascii="Times New Roman" w:hAnsi="Times New Roman" w:hint="eastAsia"/>
                <w:sz w:val="18"/>
                <w:szCs w:val="18"/>
              </w:rPr>
              <w:t>学），产业经济学，国际贸易学，劳动经济学，统计学，数量经济学，国防经济，技术经济及管理，农业经济管理，林业经济管理，渔业经济管理，教育经济与管理，应用统计，金融，保险，资产评估，国际贸易，农村与区域发展，中国少数民族经济，应用经济学，国际商务，金融学，理论经济学，应用经济学，企业管理，工商管理，工商管理硕士</w:t>
            </w:r>
          </w:p>
        </w:tc>
        <w:tc>
          <w:tcPr>
            <w:tcW w:w="2127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工程造价，财务管理</w:t>
            </w:r>
          </w:p>
        </w:tc>
        <w:tc>
          <w:tcPr>
            <w:tcW w:w="2635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F5324F" w:rsidRPr="00821DAE" w:rsidTr="00042CD8">
        <w:trPr>
          <w:trHeight w:val="1394"/>
          <w:jc w:val="center"/>
        </w:trPr>
        <w:tc>
          <w:tcPr>
            <w:tcW w:w="430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4</w:t>
            </w:r>
          </w:p>
        </w:tc>
        <w:tc>
          <w:tcPr>
            <w:tcW w:w="1742" w:type="dxa"/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化学工程类</w:t>
            </w:r>
          </w:p>
        </w:tc>
        <w:tc>
          <w:tcPr>
            <w:tcW w:w="2046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化学工程，化学工艺，生物化工，应用化学，</w:t>
            </w:r>
            <w:r w:rsidRPr="00821DAE"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化学，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工业催化，化学工程与技术，有机化学，高分子化学与物理，</w:t>
            </w:r>
            <w:r w:rsidRPr="00821DAE"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化工过程机械，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专业大类序号为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37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的所有专业</w:t>
            </w:r>
          </w:p>
        </w:tc>
        <w:tc>
          <w:tcPr>
            <w:tcW w:w="2127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化学工程与工艺，化学工程与工业生物工程，</w:t>
            </w:r>
            <w:r w:rsidRPr="00821DAE"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化学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资源科学与工程，</w:t>
            </w:r>
            <w:r w:rsidRPr="00821DAE"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化学，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化工与制药，油气加工工程，资源循环科学与工程，能源化学工程，应用化学，高分子材料与工程，轻化工程，林产化工，材料化学，特种能源工程与烟火技术，特种能源技术与工程，专业大类序号为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37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lastRenderedPageBreak/>
              <w:t>号为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37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t>的所有专业</w:t>
            </w:r>
          </w:p>
        </w:tc>
      </w:tr>
      <w:tr w:rsidR="00F5324F" w:rsidRPr="00821DAE" w:rsidTr="00F5324F">
        <w:trPr>
          <w:trHeight w:val="1394"/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324F" w:rsidRPr="00F5324F" w:rsidRDefault="00F5324F" w:rsidP="00BE11F9">
            <w:pPr>
              <w:jc w:val="center"/>
              <w:rPr>
                <w:rFonts w:ascii="Times New Roman" w:eastAsia="黑体" w:hAnsi="Times New Roman" w:hint="eastAsia"/>
                <w:sz w:val="36"/>
                <w:szCs w:val="36"/>
              </w:rPr>
            </w:pPr>
            <w:r>
              <w:rPr>
                <w:rFonts w:ascii="Times New Roman" w:eastAsia="黑体" w:hAnsi="Times New Roman" w:hint="eastAsia"/>
                <w:sz w:val="36"/>
                <w:szCs w:val="36"/>
              </w:rPr>
              <w:lastRenderedPageBreak/>
              <w:t>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noProof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noProof/>
                <w:szCs w:val="21"/>
              </w:rPr>
              <w:t>中文文秘类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324F" w:rsidRPr="00F5324F" w:rsidRDefault="00F5324F" w:rsidP="00F5324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F5324F">
              <w:rPr>
                <w:rFonts w:ascii="Times New Roman" w:eastAsia="黑体" w:hAnsi="Times New Roman" w:hint="eastAsia"/>
                <w:szCs w:val="21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5324F" w:rsidRPr="00F5324F" w:rsidRDefault="00F5324F" w:rsidP="00F5324F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F5324F">
              <w:rPr>
                <w:rFonts w:ascii="Times New Roman" w:eastAsia="黑体" w:hAnsi="Times New Roman" w:hint="eastAsia"/>
                <w:szCs w:val="21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世界史，世界历史，考古学，博物馆学，文物与博物馆学，文物保护技术，汉语国际教育，文物鉴赏与修复，高级文秘，汉语言文学教育，文秘教育，新媒体与信息网络，戏剧影视文学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5324F" w:rsidRPr="00F5324F" w:rsidRDefault="00F5324F" w:rsidP="00F5324F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F5324F">
              <w:rPr>
                <w:rFonts w:ascii="Times New Roman" w:eastAsia="黑体" w:hAnsi="Times New Roman" w:hint="eastAsia"/>
                <w:szCs w:val="21"/>
              </w:rPr>
              <w:t>汉语，文物鉴定与修复，文化事业管理，文化市场经营与管理，中国少数民族语言文化，影视广告，新闻采编与制作，电视节目制作，新闻与传播，信息传播与策划，传媒策划与管理，文秘，医学文秘，文秘速录，文化创意与策划，涉外文秘，文秘与办公自动化</w:t>
            </w:r>
          </w:p>
        </w:tc>
      </w:tr>
      <w:tr w:rsidR="00F5324F" w:rsidRPr="00821DAE" w:rsidTr="00FD709F">
        <w:trPr>
          <w:trHeight w:val="1394"/>
          <w:jc w:val="center"/>
        </w:trPr>
        <w:tc>
          <w:tcPr>
            <w:tcW w:w="43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6</w:t>
            </w:r>
            <w:bookmarkStart w:id="0" w:name="_GoBack"/>
            <w:bookmarkEnd w:id="0"/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F5324F" w:rsidRPr="00821DAE" w:rsidRDefault="00F5324F" w:rsidP="00BE11F9">
            <w:pPr>
              <w:jc w:val="center"/>
              <w:rPr>
                <w:rFonts w:ascii="Times New Roman" w:eastAsia="黑体" w:hAnsi="Times New Roman" w:hint="eastAsia"/>
                <w:szCs w:val="21"/>
              </w:rPr>
            </w:pPr>
            <w:r w:rsidRPr="00821DAE">
              <w:rPr>
                <w:rFonts w:ascii="Times New Roman" w:eastAsia="黑体" w:hAnsi="Times New Roman" w:hint="eastAsia"/>
                <w:szCs w:val="21"/>
              </w:rPr>
              <w:t>社会政治类</w:t>
            </w:r>
          </w:p>
        </w:tc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、人类学，民俗学（含：中国民间文学），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lastRenderedPageBreak/>
              <w:t>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马克思主义理论与思想政治教育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lastRenderedPageBreak/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</w:t>
            </w:r>
            <w:r w:rsidRPr="00821DAE">
              <w:rPr>
                <w:rFonts w:ascii="Times New Roman" w:hAnsi="Times New Roman" w:hint="eastAsia"/>
                <w:sz w:val="18"/>
                <w:szCs w:val="18"/>
              </w:rPr>
              <w:lastRenderedPageBreak/>
              <w:t>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F5324F" w:rsidRPr="00821DAE" w:rsidRDefault="00F5324F" w:rsidP="00BE11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21DAE">
              <w:rPr>
                <w:rFonts w:ascii="Times New Roman" w:hAnsi="Times New Roman" w:hint="eastAsia"/>
                <w:sz w:val="18"/>
                <w:szCs w:val="18"/>
              </w:rPr>
              <w:lastRenderedPageBreak/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</w:tbl>
    <w:p w:rsidR="00F5324F" w:rsidRPr="00F5324F" w:rsidRDefault="00F5324F" w:rsidP="00F5324F">
      <w:pPr>
        <w:jc w:val="center"/>
      </w:pPr>
    </w:p>
    <w:sectPr w:rsidR="00F5324F" w:rsidRPr="00F5324F" w:rsidSect="00A47FE8">
      <w:pgSz w:w="11906" w:h="16838" w:code="9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4F"/>
    <w:rsid w:val="00605A50"/>
    <w:rsid w:val="00A47FE8"/>
    <w:rsid w:val="00F5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500</Words>
  <Characters>2853</Characters>
  <Application>Microsoft Office Word</Application>
  <DocSecurity>0</DocSecurity>
  <Lines>23</Lines>
  <Paragraphs>6</Paragraphs>
  <ScaleCrop>false</ScaleCrop>
  <Company>微软中国</Company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2018-08-08T09:23:00Z</dcterms:created>
  <dcterms:modified xsi:type="dcterms:W3CDTF">2018-08-08T09:26:00Z</dcterms:modified>
</cp:coreProperties>
</file>